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FDFC3" w14:textId="78737985" w:rsidR="004A2DCC" w:rsidRDefault="00B93064" w:rsidP="004A2DCC">
      <w:pPr>
        <w:pStyle w:val="NormalnyWeb"/>
        <w:spacing w:line="276" w:lineRule="auto"/>
        <w:jc w:val="right"/>
        <w:rPr>
          <w:rFonts w:ascii="Verdana" w:hAnsi="Verdana"/>
          <w:sz w:val="20"/>
          <w:szCs w:val="20"/>
        </w:rPr>
      </w:pPr>
      <w:r>
        <w:rPr>
          <w:rFonts w:ascii="Verdana" w:hAnsi="Verdana"/>
          <w:sz w:val="20"/>
          <w:szCs w:val="20"/>
        </w:rPr>
        <w:t>Warszawa,</w:t>
      </w:r>
      <w:r w:rsidR="000C0695">
        <w:rPr>
          <w:rFonts w:ascii="Verdana" w:hAnsi="Verdana"/>
          <w:sz w:val="20"/>
          <w:szCs w:val="20"/>
        </w:rPr>
        <w:t xml:space="preserve"> 31</w:t>
      </w:r>
      <w:r w:rsidR="004A2DCC">
        <w:rPr>
          <w:rFonts w:ascii="Verdana" w:hAnsi="Verdana"/>
          <w:sz w:val="20"/>
          <w:szCs w:val="20"/>
        </w:rPr>
        <w:t xml:space="preserve"> </w:t>
      </w:r>
      <w:r>
        <w:rPr>
          <w:rFonts w:ascii="Verdana" w:hAnsi="Verdana"/>
          <w:sz w:val="20"/>
          <w:szCs w:val="20"/>
        </w:rPr>
        <w:t>maja 201</w:t>
      </w:r>
      <w:r w:rsidR="0025420A">
        <w:rPr>
          <w:rFonts w:ascii="Verdana" w:hAnsi="Verdana"/>
          <w:sz w:val="20"/>
          <w:szCs w:val="20"/>
        </w:rPr>
        <w:t>9</w:t>
      </w:r>
      <w:r w:rsidR="004A2DCC">
        <w:rPr>
          <w:rFonts w:ascii="Verdana" w:hAnsi="Verdana"/>
          <w:sz w:val="20"/>
          <w:szCs w:val="20"/>
        </w:rPr>
        <w:t xml:space="preserve"> r.</w:t>
      </w:r>
    </w:p>
    <w:p w14:paraId="5018221E" w14:textId="77777777" w:rsidR="004A2DCC" w:rsidRDefault="004A2DCC" w:rsidP="004A2DCC">
      <w:pPr>
        <w:pStyle w:val="NormalnyWeb"/>
        <w:spacing w:line="276" w:lineRule="auto"/>
        <w:jc w:val="center"/>
        <w:rPr>
          <w:rFonts w:ascii="Verdana" w:hAnsi="Verdana"/>
          <w:b/>
          <w:sz w:val="20"/>
          <w:szCs w:val="20"/>
        </w:rPr>
      </w:pPr>
      <w:r>
        <w:rPr>
          <w:rFonts w:ascii="Verdana" w:hAnsi="Verdana"/>
          <w:b/>
          <w:sz w:val="20"/>
          <w:szCs w:val="20"/>
        </w:rPr>
        <w:t>Zwołanie Walnego Zgromadzenia Akcjonariuszy</w:t>
      </w:r>
    </w:p>
    <w:p w14:paraId="48E1B06A"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 xml:space="preserve">Zarząd </w:t>
      </w:r>
      <w:r w:rsidR="00B337BD">
        <w:rPr>
          <w:rFonts w:eastAsia="Times New Roman"/>
          <w:szCs w:val="20"/>
          <w:lang w:val="pl-PL" w:eastAsia="pl-PL"/>
        </w:rPr>
        <w:t>MINERAL MIDRANGE</w:t>
      </w:r>
      <w:r>
        <w:rPr>
          <w:rFonts w:eastAsia="Times New Roman"/>
          <w:szCs w:val="20"/>
          <w:lang w:val="pl-PL" w:eastAsia="pl-PL"/>
        </w:rPr>
        <w:t xml:space="preserve"> Spółka Akcyjna z siedzibą w Warszawie (adres: 02-255 Warszawa, ulica Krakowiaków nr 50), wpisanej do Rejestru Przedsiębiorców, prowadzonego przez Sąd Rejonowy dla m.st. Warszawy w Warszawie, XIII Wydział Gospodarczy Krajowego Rejestru Sądowego pod numerem KRS 0000300429 na podstawie art. 399 § 1 </w:t>
      </w:r>
      <w:proofErr w:type="spellStart"/>
      <w:r>
        <w:rPr>
          <w:rFonts w:eastAsia="Times New Roman"/>
          <w:szCs w:val="20"/>
          <w:lang w:val="pl-PL" w:eastAsia="pl-PL"/>
        </w:rPr>
        <w:t>k.s.h</w:t>
      </w:r>
      <w:proofErr w:type="spellEnd"/>
      <w:r>
        <w:rPr>
          <w:rFonts w:eastAsia="Times New Roman"/>
          <w:szCs w:val="20"/>
          <w:lang w:val="pl-PL" w:eastAsia="pl-PL"/>
        </w:rPr>
        <w:t xml:space="preserve">. zwołuje na dzień </w:t>
      </w:r>
      <w:r w:rsidR="00A43338">
        <w:rPr>
          <w:rFonts w:eastAsia="Times New Roman"/>
          <w:szCs w:val="20"/>
          <w:lang w:val="pl-PL" w:eastAsia="pl-PL"/>
        </w:rPr>
        <w:t>2</w:t>
      </w:r>
      <w:r w:rsidR="00994873">
        <w:rPr>
          <w:rFonts w:eastAsia="Times New Roman"/>
          <w:szCs w:val="20"/>
          <w:lang w:val="pl-PL" w:eastAsia="pl-PL"/>
        </w:rPr>
        <w:t>7</w:t>
      </w:r>
      <w:r w:rsidR="00A43338">
        <w:rPr>
          <w:rFonts w:eastAsia="Times New Roman"/>
          <w:szCs w:val="20"/>
          <w:lang w:val="pl-PL" w:eastAsia="pl-PL"/>
        </w:rPr>
        <w:t xml:space="preserve"> czerwca</w:t>
      </w:r>
      <w:r w:rsidR="00B93064">
        <w:rPr>
          <w:rFonts w:eastAsia="Times New Roman"/>
          <w:szCs w:val="20"/>
          <w:lang w:val="pl-PL" w:eastAsia="pl-PL"/>
        </w:rPr>
        <w:t xml:space="preserve"> 201</w:t>
      </w:r>
      <w:r w:rsidR="00994873">
        <w:rPr>
          <w:rFonts w:eastAsia="Times New Roman"/>
          <w:szCs w:val="20"/>
          <w:lang w:val="pl-PL" w:eastAsia="pl-PL"/>
        </w:rPr>
        <w:t>9</w:t>
      </w:r>
      <w:r>
        <w:rPr>
          <w:rFonts w:eastAsia="Times New Roman"/>
          <w:szCs w:val="20"/>
          <w:lang w:val="pl-PL" w:eastAsia="pl-PL"/>
        </w:rPr>
        <w:t xml:space="preserve"> roku (</w:t>
      </w:r>
      <w:r w:rsidR="00B93064">
        <w:rPr>
          <w:rFonts w:eastAsia="Times New Roman"/>
          <w:szCs w:val="20"/>
          <w:lang w:val="pl-PL" w:eastAsia="pl-PL"/>
        </w:rPr>
        <w:t>czwartek</w:t>
      </w:r>
      <w:r>
        <w:rPr>
          <w:rFonts w:eastAsia="Times New Roman"/>
          <w:szCs w:val="20"/>
          <w:lang w:val="pl-PL" w:eastAsia="pl-PL"/>
        </w:rPr>
        <w:t>) Zwyczajne Walne Zgromadzenie Akcjonariuszy Spółki, które odbędzie się o godzinie 1</w:t>
      </w:r>
      <w:r w:rsidR="006E1B71">
        <w:rPr>
          <w:rFonts w:eastAsia="Times New Roman"/>
          <w:szCs w:val="20"/>
          <w:lang w:val="pl-PL" w:eastAsia="pl-PL"/>
        </w:rPr>
        <w:t>1</w:t>
      </w:r>
      <w:r>
        <w:rPr>
          <w:rFonts w:eastAsia="Times New Roman"/>
          <w:szCs w:val="20"/>
          <w:lang w:val="pl-PL" w:eastAsia="pl-PL"/>
        </w:rPr>
        <w:t>.00, w siedzibie spółki przy ul. Krakowiaków nr 50, sala konferencyjna, z następującym porządkiem obrad:</w:t>
      </w:r>
    </w:p>
    <w:p w14:paraId="1539B258"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1. Otwarcie obrad Walnego Zgromadzenia.</w:t>
      </w:r>
    </w:p>
    <w:p w14:paraId="617B99A8"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2. Wybór Przewodniczącego Zgromadzenia.</w:t>
      </w:r>
    </w:p>
    <w:p w14:paraId="5DC2AB01"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3. Stwierdzenie prawidłowości zwołania Zgromadzenia oraz jego zdolności do podejmowania uchwał.</w:t>
      </w:r>
    </w:p>
    <w:p w14:paraId="10273190"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4. Przyjęcie porządku obrad.</w:t>
      </w:r>
    </w:p>
    <w:p w14:paraId="4AA51FE1"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 xml:space="preserve">5. Przedstawienie opinii Rady Nadzorczej z badania sprawozdania Zarządu z działalności za rok </w:t>
      </w:r>
      <w:r w:rsidR="006E1B71">
        <w:rPr>
          <w:rFonts w:eastAsia="Times New Roman"/>
          <w:szCs w:val="20"/>
          <w:lang w:val="pl-PL" w:eastAsia="pl-PL"/>
        </w:rPr>
        <w:t>201</w:t>
      </w:r>
      <w:r w:rsidR="00994873">
        <w:rPr>
          <w:rFonts w:eastAsia="Times New Roman"/>
          <w:szCs w:val="20"/>
          <w:lang w:val="pl-PL" w:eastAsia="pl-PL"/>
        </w:rPr>
        <w:t>8</w:t>
      </w:r>
      <w:r>
        <w:rPr>
          <w:rFonts w:eastAsia="Times New Roman"/>
          <w:szCs w:val="20"/>
          <w:lang w:val="pl-PL" w:eastAsia="pl-PL"/>
        </w:rPr>
        <w:t xml:space="preserve"> oraz sprawozdania finansowego, w tym, bilansu, rachunku zysków i strat, rachunku przepływów pieniężnych, zestawienia zmian w kapitale własnym oraz dodatkowych informacji i wyjaśnień </w:t>
      </w:r>
      <w:r w:rsidR="00B93064">
        <w:rPr>
          <w:rFonts w:eastAsia="Times New Roman"/>
          <w:szCs w:val="20"/>
          <w:lang w:val="pl-PL" w:eastAsia="pl-PL"/>
        </w:rPr>
        <w:t xml:space="preserve">za rok </w:t>
      </w:r>
      <w:r w:rsidR="006E1B71">
        <w:rPr>
          <w:rFonts w:eastAsia="Times New Roman"/>
          <w:szCs w:val="20"/>
          <w:lang w:val="pl-PL" w:eastAsia="pl-PL"/>
        </w:rPr>
        <w:t>201</w:t>
      </w:r>
      <w:r w:rsidR="00994873">
        <w:rPr>
          <w:rFonts w:eastAsia="Times New Roman"/>
          <w:szCs w:val="20"/>
          <w:lang w:val="pl-PL" w:eastAsia="pl-PL"/>
        </w:rPr>
        <w:t>8</w:t>
      </w:r>
      <w:r>
        <w:rPr>
          <w:rFonts w:eastAsia="Times New Roman"/>
          <w:szCs w:val="20"/>
          <w:lang w:val="pl-PL" w:eastAsia="pl-PL"/>
        </w:rPr>
        <w:t>.</w:t>
      </w:r>
    </w:p>
    <w:p w14:paraId="3BC4C7EA"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6. Odczytanie, rozpatrzenie i podjęcie uchwały w sprawie zatwierdzenia sprawozdania Za</w:t>
      </w:r>
      <w:r w:rsidR="00B93064">
        <w:rPr>
          <w:rFonts w:eastAsia="Times New Roman"/>
          <w:szCs w:val="20"/>
          <w:lang w:val="pl-PL" w:eastAsia="pl-PL"/>
        </w:rPr>
        <w:t xml:space="preserve">rządu z działalności za rok </w:t>
      </w:r>
      <w:r w:rsidR="006E1B71">
        <w:rPr>
          <w:rFonts w:eastAsia="Times New Roman"/>
          <w:szCs w:val="20"/>
          <w:lang w:val="pl-PL" w:eastAsia="pl-PL"/>
        </w:rPr>
        <w:t>201</w:t>
      </w:r>
      <w:r w:rsidR="00994873">
        <w:rPr>
          <w:rFonts w:eastAsia="Times New Roman"/>
          <w:szCs w:val="20"/>
          <w:lang w:val="pl-PL" w:eastAsia="pl-PL"/>
        </w:rPr>
        <w:t>8</w:t>
      </w:r>
      <w:r>
        <w:rPr>
          <w:rFonts w:eastAsia="Times New Roman"/>
          <w:szCs w:val="20"/>
          <w:lang w:val="pl-PL" w:eastAsia="pl-PL"/>
        </w:rPr>
        <w:t>.</w:t>
      </w:r>
    </w:p>
    <w:p w14:paraId="0736394C"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 xml:space="preserve">7. Rozpatrzenie i podjęcie uchwały w sprawie zatwierdzenia sprawozdania finansowego, w tym, bilansu, rachunku zysków i strat, rachunku przepływów pieniężnych, zestawienia zmian w kapitale własnym oraz dodatkowych informacji i wyjaśnień za rok </w:t>
      </w:r>
      <w:r w:rsidR="006E1B71">
        <w:rPr>
          <w:rFonts w:eastAsia="Times New Roman"/>
          <w:szCs w:val="20"/>
          <w:lang w:val="pl-PL" w:eastAsia="pl-PL"/>
        </w:rPr>
        <w:t>201</w:t>
      </w:r>
      <w:r w:rsidR="00994873">
        <w:rPr>
          <w:rFonts w:eastAsia="Times New Roman"/>
          <w:szCs w:val="20"/>
          <w:lang w:val="pl-PL" w:eastAsia="pl-PL"/>
        </w:rPr>
        <w:t>8</w:t>
      </w:r>
      <w:r>
        <w:rPr>
          <w:rFonts w:eastAsia="Times New Roman"/>
          <w:szCs w:val="20"/>
          <w:lang w:val="pl-PL" w:eastAsia="pl-PL"/>
        </w:rPr>
        <w:t>.</w:t>
      </w:r>
    </w:p>
    <w:p w14:paraId="4640D18E"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8. Podjęcie uchwały w sprawie udzielenia władzom spółki absolutorium z wyk</w:t>
      </w:r>
      <w:r w:rsidR="00B93064">
        <w:rPr>
          <w:rFonts w:eastAsia="Times New Roman"/>
          <w:szCs w:val="20"/>
          <w:lang w:val="pl-PL" w:eastAsia="pl-PL"/>
        </w:rPr>
        <w:t xml:space="preserve">onywanych obowiązków za rok </w:t>
      </w:r>
      <w:r w:rsidR="006E1B71">
        <w:rPr>
          <w:rFonts w:eastAsia="Times New Roman"/>
          <w:szCs w:val="20"/>
          <w:lang w:val="pl-PL" w:eastAsia="pl-PL"/>
        </w:rPr>
        <w:t>201</w:t>
      </w:r>
      <w:r w:rsidR="00994873">
        <w:rPr>
          <w:rFonts w:eastAsia="Times New Roman"/>
          <w:szCs w:val="20"/>
          <w:lang w:val="pl-PL" w:eastAsia="pl-PL"/>
        </w:rPr>
        <w:t>8</w:t>
      </w:r>
      <w:r>
        <w:rPr>
          <w:rFonts w:eastAsia="Times New Roman"/>
          <w:szCs w:val="20"/>
          <w:lang w:val="pl-PL" w:eastAsia="pl-PL"/>
        </w:rPr>
        <w:t>.</w:t>
      </w:r>
    </w:p>
    <w:p w14:paraId="3FB41039"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 xml:space="preserve">9. Podjęcie uchwały w </w:t>
      </w:r>
      <w:r w:rsidR="00B93064">
        <w:rPr>
          <w:rFonts w:eastAsia="Times New Roman"/>
          <w:szCs w:val="20"/>
          <w:lang w:val="pl-PL" w:eastAsia="pl-PL"/>
        </w:rPr>
        <w:t xml:space="preserve">sprawie </w:t>
      </w:r>
      <w:r w:rsidR="00994873">
        <w:rPr>
          <w:rFonts w:eastAsia="Times New Roman"/>
          <w:szCs w:val="20"/>
          <w:lang w:val="pl-PL" w:eastAsia="pl-PL"/>
        </w:rPr>
        <w:t>podziału zysku</w:t>
      </w:r>
      <w:r w:rsidR="006E1B71">
        <w:rPr>
          <w:rFonts w:eastAsia="Times New Roman"/>
          <w:szCs w:val="20"/>
          <w:lang w:val="pl-PL" w:eastAsia="pl-PL"/>
        </w:rPr>
        <w:t xml:space="preserve"> </w:t>
      </w:r>
      <w:r w:rsidR="00B93064">
        <w:rPr>
          <w:rFonts w:eastAsia="Times New Roman"/>
          <w:szCs w:val="20"/>
          <w:lang w:val="pl-PL" w:eastAsia="pl-PL"/>
        </w:rPr>
        <w:t xml:space="preserve">za </w:t>
      </w:r>
      <w:r w:rsidR="006E1B71">
        <w:rPr>
          <w:rFonts w:eastAsia="Times New Roman"/>
          <w:szCs w:val="20"/>
          <w:lang w:val="pl-PL" w:eastAsia="pl-PL"/>
        </w:rPr>
        <w:t>201</w:t>
      </w:r>
      <w:r w:rsidR="00994873">
        <w:rPr>
          <w:rFonts w:eastAsia="Times New Roman"/>
          <w:szCs w:val="20"/>
          <w:lang w:val="pl-PL" w:eastAsia="pl-PL"/>
        </w:rPr>
        <w:t>8 rok</w:t>
      </w:r>
      <w:r>
        <w:rPr>
          <w:rFonts w:eastAsia="Times New Roman"/>
          <w:szCs w:val="20"/>
          <w:lang w:val="pl-PL" w:eastAsia="pl-PL"/>
        </w:rPr>
        <w:t>.</w:t>
      </w:r>
    </w:p>
    <w:p w14:paraId="79DF3A2A"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1</w:t>
      </w:r>
      <w:r w:rsidR="006E1B71">
        <w:rPr>
          <w:rFonts w:eastAsia="Times New Roman"/>
          <w:szCs w:val="20"/>
          <w:lang w:val="pl-PL" w:eastAsia="pl-PL"/>
        </w:rPr>
        <w:t>0</w:t>
      </w:r>
      <w:r>
        <w:rPr>
          <w:rFonts w:eastAsia="Times New Roman"/>
          <w:szCs w:val="20"/>
          <w:lang w:val="pl-PL" w:eastAsia="pl-PL"/>
        </w:rPr>
        <w:t>. Wolne wnioski.</w:t>
      </w:r>
    </w:p>
    <w:p w14:paraId="03C746D6"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1</w:t>
      </w:r>
      <w:r w:rsidR="006E1B71">
        <w:rPr>
          <w:rFonts w:eastAsia="Times New Roman"/>
          <w:szCs w:val="20"/>
          <w:lang w:val="pl-PL" w:eastAsia="pl-PL"/>
        </w:rPr>
        <w:t>1</w:t>
      </w:r>
      <w:r>
        <w:rPr>
          <w:rFonts w:eastAsia="Times New Roman"/>
          <w:szCs w:val="20"/>
          <w:lang w:val="pl-PL" w:eastAsia="pl-PL"/>
        </w:rPr>
        <w:t>. Zamknięcie obrad Zgromadzenia.</w:t>
      </w:r>
    </w:p>
    <w:p w14:paraId="0EF530AC"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Opis procedur dotyczących uczestnictwa w walnym zgromadzeniu i wykonywania prawa głosu:</w:t>
      </w:r>
    </w:p>
    <w:p w14:paraId="6F590169"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1. Akcjonariusz lub akcjonariusze reprezentujący co najmniej 1/20 kapitału zakładowego mogą żądać umieszczenia określonych spraw w porządku obrad walnego zgromadzenia.</w:t>
      </w:r>
    </w:p>
    <w:p w14:paraId="44980B8F"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Żądanie powinno zostać zgłoszone Zarządowi nie później niż na 21 dni przed wyznaczonym terminem zgromadzenia. Żądanie powinno zawierać uzasadnienie lub projekt uchwały dotyczącej proponowanego punktu porządku obrad. Żądanie może zostać złożone w postaci elektronicznej.</w:t>
      </w:r>
    </w:p>
    <w:p w14:paraId="180054E1"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2. Akcjonariusz lub akcjonariusze spółki publicznej reprezentujący co najmniej 1/20 kapitału zakładowego mogą przed terminem walnego zgromadzenia zgłaszać spółce na piśmie lub przy wykorzystaniu środków komunikacji elektronicznej projekty uchwał dotyczące spraw wprowadzonych do porządku obrad walnego zgromadzenia lub spraw, które mają zostać wprowadzone do porządku obrad.</w:t>
      </w:r>
    </w:p>
    <w:p w14:paraId="5FC4ECBD"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3. Każdy z akcjonariuszy może podczas walnego zgromadzenia zgłaszać projekty uchwał dotyczące spraw wprowadzonych do porządku obrad.</w:t>
      </w:r>
    </w:p>
    <w:p w14:paraId="20BB06EC"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lastRenderedPageBreak/>
        <w:t xml:space="preserve">4. Akcjonariusz może uczestniczyć w walnym zgromadzeniu oraz wykonywać prawo głosu osobiście lub przez pełnomocnika. Pełnomocnik wykonuje wszystkie uprawnienia akcjonariusza na walnym zgromadzeniu, chyba że co innego wynika z treści pełnomocnictwa. Pełnomocnik może udzielić dalszego pełnomocnictwa, jeżeli wynika to z treści pełnomocnictwa. Pełnomocnik może reprezentować więcej niż jednego akcjonariusza i głosować odmiennie z akcji każdego akcjonariusza. Akcjonariusz posiadający akcje zapisane na więcej niż jednym rachunku papierów wartościowych może ustanowić oddzielnych pełnomocników do wykonywania praw z akcji zapisanych na każdym z rachunków. Pełnomocnictwo do uczestniczenia w walnym zgromadzeniu spółki i wykonywania prawa głosu wymaga udzielenia na piśmie lub w postaci elektronicznej. O udzieleniu pełnomocnictwa w postaci elektronicznej akcjonariusz zawiadamia spółkę, przesyłając pocztą elektroniczną na adres: </w:t>
      </w:r>
      <w:hyperlink r:id="rId7" w:history="1">
        <w:r w:rsidR="00994873" w:rsidRPr="002C0067">
          <w:rPr>
            <w:rStyle w:val="Hipercze"/>
            <w:szCs w:val="20"/>
            <w:lang w:val="pl-PL" w:eastAsia="pl-PL"/>
          </w:rPr>
          <w:t>wza2018@mineralmidrange.com</w:t>
        </w:r>
      </w:hyperlink>
      <w:r>
        <w:rPr>
          <w:rFonts w:eastAsia="Times New Roman"/>
          <w:szCs w:val="20"/>
          <w:lang w:val="pl-PL" w:eastAsia="pl-PL"/>
        </w:rPr>
        <w:t xml:space="preserve"> dokument w formacie PDF zawierający tekst pełnomocnictwa oraz podpis akcjonariusza. Formularze pozwalające na wykonywanie prawa głosu przez pełnomocnika są udostępnione na stronie internetowej pod adresem www.mineralmidrange.com, w zakładce Relacje inwestorskie. Po przybyciu na walne zgromadzenie a przed podpisaniem listy obecności pełnomocnik powinien okazać oryginał dokumentu tożsamości wymienionego w treści pełnomocnictwa celem potwierdzenia tożsamości pełnomocnika.</w:t>
      </w:r>
    </w:p>
    <w:p w14:paraId="420553AA"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5. W trakcie walnego zgromadzenia nie ma możliwości wypowiadania się przy wykorzystaniu środków komunikacji elektronicznej.</w:t>
      </w:r>
    </w:p>
    <w:p w14:paraId="616788FB"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6. Nie ma możliwości wykonywania prawa głosu drogą korespondencyjną lub przy wykorzystaniu środków komunikacji elektronicznej.</w:t>
      </w:r>
    </w:p>
    <w:p w14:paraId="5BFEF86C"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 xml:space="preserve">7. Prawo uczestniczenia w walnym zgromadzeniu spółki mają tylko osoby będące akcjonariuszami spółki na szesnaście dni przed datą ZWZA (dzień rejestracji uczestnictwa w walnym zgromadzeniu) tj. na dzień </w:t>
      </w:r>
      <w:r w:rsidR="00994873" w:rsidRPr="00994873">
        <w:rPr>
          <w:rFonts w:eastAsia="Times New Roman"/>
          <w:b/>
          <w:szCs w:val="20"/>
          <w:lang w:val="pl-PL" w:eastAsia="pl-PL"/>
        </w:rPr>
        <w:t>11</w:t>
      </w:r>
      <w:r>
        <w:rPr>
          <w:rFonts w:eastAsia="Times New Roman"/>
          <w:b/>
          <w:szCs w:val="20"/>
          <w:lang w:val="pl-PL" w:eastAsia="pl-PL"/>
        </w:rPr>
        <w:t xml:space="preserve"> </w:t>
      </w:r>
      <w:r w:rsidR="00B93064">
        <w:rPr>
          <w:rFonts w:eastAsia="Times New Roman"/>
          <w:b/>
          <w:szCs w:val="20"/>
          <w:lang w:val="pl-PL" w:eastAsia="pl-PL"/>
        </w:rPr>
        <w:t>czerwca</w:t>
      </w:r>
      <w:r>
        <w:rPr>
          <w:rFonts w:eastAsia="Times New Roman"/>
          <w:b/>
          <w:szCs w:val="20"/>
          <w:lang w:val="pl-PL" w:eastAsia="pl-PL"/>
        </w:rPr>
        <w:t xml:space="preserve"> </w:t>
      </w:r>
      <w:r w:rsidR="006E1B71">
        <w:rPr>
          <w:rFonts w:eastAsia="Times New Roman"/>
          <w:b/>
          <w:szCs w:val="20"/>
          <w:lang w:val="pl-PL" w:eastAsia="pl-PL"/>
        </w:rPr>
        <w:t>201</w:t>
      </w:r>
      <w:r w:rsidR="00994873">
        <w:rPr>
          <w:rFonts w:eastAsia="Times New Roman"/>
          <w:b/>
          <w:szCs w:val="20"/>
          <w:lang w:val="pl-PL" w:eastAsia="pl-PL"/>
        </w:rPr>
        <w:t>9</w:t>
      </w:r>
      <w:r>
        <w:rPr>
          <w:rFonts w:eastAsia="Times New Roman"/>
          <w:b/>
          <w:szCs w:val="20"/>
          <w:lang w:val="pl-PL" w:eastAsia="pl-PL"/>
        </w:rPr>
        <w:t xml:space="preserve"> roku</w:t>
      </w:r>
      <w:r>
        <w:rPr>
          <w:rFonts w:eastAsia="Times New Roman"/>
          <w:szCs w:val="20"/>
          <w:lang w:val="pl-PL" w:eastAsia="pl-PL"/>
        </w:rPr>
        <w:t>.</w:t>
      </w:r>
    </w:p>
    <w:p w14:paraId="5F8D2F02"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 xml:space="preserve">8. Osoba uprawniona do uczestnictwa w walnym zgromadzeniu może uzyskać pełny tekst dokumentacji, która ma być przedstawiona walnemu zgromadzeniu oraz projekty uchwał na stronie internetowej spółki: </w:t>
      </w:r>
      <w:hyperlink r:id="rId8" w:history="1">
        <w:r>
          <w:rPr>
            <w:rStyle w:val="Hipercze"/>
            <w:szCs w:val="20"/>
            <w:lang w:val="pl-PL" w:eastAsia="pl-PL"/>
          </w:rPr>
          <w:t>www.mineralmidrange.com</w:t>
        </w:r>
      </w:hyperlink>
      <w:r>
        <w:rPr>
          <w:rFonts w:eastAsia="Times New Roman"/>
          <w:szCs w:val="20"/>
          <w:lang w:val="pl-PL" w:eastAsia="pl-PL"/>
        </w:rPr>
        <w:t xml:space="preserve">, w zakładce </w:t>
      </w:r>
      <w:r w:rsidR="00DC2067">
        <w:rPr>
          <w:rFonts w:eastAsia="Times New Roman"/>
          <w:szCs w:val="20"/>
          <w:lang w:val="pl-PL" w:eastAsia="pl-PL"/>
        </w:rPr>
        <w:t>Firma/</w:t>
      </w:r>
      <w:r>
        <w:rPr>
          <w:rFonts w:eastAsia="Times New Roman"/>
          <w:szCs w:val="20"/>
          <w:lang w:val="pl-PL" w:eastAsia="pl-PL"/>
        </w:rPr>
        <w:t>Relacje inwestorskie</w:t>
      </w:r>
    </w:p>
    <w:p w14:paraId="46514F85" w14:textId="77777777" w:rsidR="004A2DCC" w:rsidRDefault="004A2DCC" w:rsidP="004A2DCC">
      <w:pPr>
        <w:tabs>
          <w:tab w:val="right" w:leader="hyphen" w:pos="8505"/>
        </w:tabs>
        <w:spacing w:afterLines="60" w:after="144"/>
        <w:jc w:val="both"/>
        <w:rPr>
          <w:rFonts w:eastAsia="Times New Roman"/>
          <w:szCs w:val="20"/>
          <w:lang w:val="pl-PL" w:eastAsia="pl-PL"/>
        </w:rPr>
      </w:pPr>
      <w:r>
        <w:rPr>
          <w:rFonts w:eastAsia="Times New Roman"/>
          <w:szCs w:val="20"/>
          <w:lang w:val="pl-PL" w:eastAsia="pl-PL"/>
        </w:rPr>
        <w:t xml:space="preserve">9. Informacje dotyczące zgromadzenia są dostępne na stronie internetowej Spółki pod adresem: </w:t>
      </w:r>
      <w:hyperlink r:id="rId9" w:history="1">
        <w:r>
          <w:rPr>
            <w:rStyle w:val="Hipercze"/>
            <w:szCs w:val="20"/>
            <w:lang w:val="pl-PL" w:eastAsia="pl-PL"/>
          </w:rPr>
          <w:t>www.mineralmidrange.com</w:t>
        </w:r>
      </w:hyperlink>
      <w:r>
        <w:rPr>
          <w:rFonts w:eastAsia="Times New Roman"/>
          <w:szCs w:val="20"/>
          <w:lang w:val="pl-PL" w:eastAsia="pl-PL"/>
        </w:rPr>
        <w:t>, w zakładce Relacje inwestorskie.</w:t>
      </w:r>
    </w:p>
    <w:p w14:paraId="38647B75" w14:textId="77777777" w:rsidR="004A2DCC" w:rsidRPr="00CB3AEF" w:rsidRDefault="004A2DCC" w:rsidP="004A2DCC">
      <w:pPr>
        <w:rPr>
          <w:szCs w:val="20"/>
          <w:lang w:val="pl-PL"/>
        </w:rPr>
      </w:pPr>
      <w:r>
        <w:rPr>
          <w:rFonts w:eastAsia="Times New Roman"/>
          <w:szCs w:val="20"/>
          <w:lang w:val="pl-PL" w:eastAsia="pl-PL"/>
        </w:rPr>
        <w:t>Emitent przekazuje w załączeniu projekty uchwał przedmiotowego walnego zgromadzenia.</w:t>
      </w:r>
    </w:p>
    <w:p w14:paraId="01E0FEB1" w14:textId="77777777" w:rsidR="003119E4" w:rsidRPr="00AA0E07" w:rsidRDefault="003119E4" w:rsidP="004A2DCC">
      <w:pPr>
        <w:rPr>
          <w:lang w:val="pl-PL"/>
        </w:rPr>
      </w:pPr>
      <w:bookmarkStart w:id="0" w:name="_GoBack"/>
      <w:bookmarkEnd w:id="0"/>
    </w:p>
    <w:sectPr w:rsidR="003119E4" w:rsidRPr="00AA0E07" w:rsidSect="00B93064">
      <w:headerReference w:type="default" r:id="rId10"/>
      <w:pgSz w:w="11906" w:h="16838" w:code="9"/>
      <w:pgMar w:top="1701" w:right="1134" w:bottom="1418" w:left="1134"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DDB12" w14:textId="77777777" w:rsidR="00C0736F" w:rsidRDefault="00C0736F" w:rsidP="003119E4">
      <w:r>
        <w:separator/>
      </w:r>
    </w:p>
  </w:endnote>
  <w:endnote w:type="continuationSeparator" w:id="0">
    <w:p w14:paraId="2236206E" w14:textId="77777777" w:rsidR="00C0736F" w:rsidRDefault="00C0736F" w:rsidP="00311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7A98C" w14:textId="77777777" w:rsidR="00C0736F" w:rsidRDefault="00C0736F" w:rsidP="003119E4">
      <w:r>
        <w:separator/>
      </w:r>
    </w:p>
  </w:footnote>
  <w:footnote w:type="continuationSeparator" w:id="0">
    <w:p w14:paraId="7BD4154C" w14:textId="77777777" w:rsidR="00C0736F" w:rsidRDefault="00C0736F" w:rsidP="00311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AFFB4" w14:textId="77777777" w:rsidR="00CC0AED" w:rsidRDefault="00B93064" w:rsidP="005E1224">
    <w:pPr>
      <w:pStyle w:val="Nagwek"/>
      <w:tabs>
        <w:tab w:val="clear" w:pos="4153"/>
        <w:tab w:val="clear" w:pos="8306"/>
      </w:tabs>
    </w:pPr>
    <w:r>
      <w:rPr>
        <w:noProof/>
        <w:lang w:val="pl-PL" w:eastAsia="pl-PL"/>
      </w:rPr>
      <w:drawing>
        <wp:anchor distT="0" distB="0" distL="114300" distR="114300" simplePos="0" relativeHeight="251658240" behindDoc="1" locked="0" layoutInCell="1" allowOverlap="1" wp14:anchorId="2927729F" wp14:editId="69651414">
          <wp:simplePos x="0" y="0"/>
          <wp:positionH relativeFrom="column">
            <wp:posOffset>-720090</wp:posOffset>
          </wp:positionH>
          <wp:positionV relativeFrom="paragraph">
            <wp:posOffset>-431800</wp:posOffset>
          </wp:positionV>
          <wp:extent cx="7562850" cy="10699262"/>
          <wp:effectExtent l="0" t="0" r="0" b="0"/>
          <wp:wrapNone/>
          <wp:docPr id="1" name="Obraz 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7563701" cy="1070046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767D7"/>
    <w:multiLevelType w:val="hybridMultilevel"/>
    <w:tmpl w:val="1046D258"/>
    <w:lvl w:ilvl="0" w:tplc="7C368D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30B4773"/>
    <w:multiLevelType w:val="hybridMultilevel"/>
    <w:tmpl w:val="6E62250E"/>
    <w:lvl w:ilvl="0" w:tplc="2632A6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19E4"/>
    <w:rsid w:val="000334BD"/>
    <w:rsid w:val="0005131C"/>
    <w:rsid w:val="000C0695"/>
    <w:rsid w:val="0011435A"/>
    <w:rsid w:val="001F778E"/>
    <w:rsid w:val="00231912"/>
    <w:rsid w:val="0025420A"/>
    <w:rsid w:val="002E19EF"/>
    <w:rsid w:val="00301478"/>
    <w:rsid w:val="003119E4"/>
    <w:rsid w:val="00346058"/>
    <w:rsid w:val="0035326D"/>
    <w:rsid w:val="00354379"/>
    <w:rsid w:val="00374F99"/>
    <w:rsid w:val="003A0D62"/>
    <w:rsid w:val="004461C9"/>
    <w:rsid w:val="004A2DCC"/>
    <w:rsid w:val="004E0A8C"/>
    <w:rsid w:val="0055165E"/>
    <w:rsid w:val="00582D16"/>
    <w:rsid w:val="00586966"/>
    <w:rsid w:val="00632FC7"/>
    <w:rsid w:val="006E1B71"/>
    <w:rsid w:val="006E5910"/>
    <w:rsid w:val="0075577A"/>
    <w:rsid w:val="007769F5"/>
    <w:rsid w:val="007D343E"/>
    <w:rsid w:val="008D4A23"/>
    <w:rsid w:val="00994873"/>
    <w:rsid w:val="00A16AE4"/>
    <w:rsid w:val="00A420C6"/>
    <w:rsid w:val="00A43338"/>
    <w:rsid w:val="00A72655"/>
    <w:rsid w:val="00AA0E07"/>
    <w:rsid w:val="00AE5531"/>
    <w:rsid w:val="00B337BD"/>
    <w:rsid w:val="00B86BBF"/>
    <w:rsid w:val="00B93064"/>
    <w:rsid w:val="00BA2884"/>
    <w:rsid w:val="00C0736F"/>
    <w:rsid w:val="00C6220B"/>
    <w:rsid w:val="00D1126F"/>
    <w:rsid w:val="00D21017"/>
    <w:rsid w:val="00D63235"/>
    <w:rsid w:val="00DC2067"/>
    <w:rsid w:val="00E242C6"/>
    <w:rsid w:val="00E56D45"/>
    <w:rsid w:val="00E84569"/>
    <w:rsid w:val="00E8768F"/>
    <w:rsid w:val="00EA0777"/>
    <w:rsid w:val="00F23394"/>
    <w:rsid w:val="00FF02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9955EE"/>
  <w15:docId w15:val="{43F0CC28-4B1D-458E-A0D3-EFDBFEBF1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19E4"/>
    <w:pPr>
      <w:spacing w:after="0" w:line="240" w:lineRule="auto"/>
    </w:pPr>
    <w:rPr>
      <w:rFonts w:ascii="Verdana" w:eastAsia="SimSun" w:hAnsi="Verdana" w:cs="Times New Roman"/>
      <w:sz w:val="20"/>
      <w:szCs w:val="24"/>
      <w:lang w:val="en-GB" w:eastAsia="zh-CN"/>
    </w:rPr>
  </w:style>
  <w:style w:type="paragraph" w:styleId="Nagwek1">
    <w:name w:val="heading 1"/>
    <w:basedOn w:val="Normalny"/>
    <w:next w:val="Normalny"/>
    <w:link w:val="Nagwek1Znak"/>
    <w:uiPriority w:val="9"/>
    <w:qFormat/>
    <w:rsid w:val="003119E4"/>
    <w:pPr>
      <w:keepNext/>
      <w:spacing w:before="240" w:after="60"/>
      <w:outlineLvl w:val="0"/>
    </w:pPr>
    <w:rPr>
      <w:rFonts w:eastAsia="Times New Roman"/>
      <w:b/>
      <w:bCs/>
      <w:kern w:val="32"/>
      <w:sz w:val="28"/>
      <w:szCs w:val="32"/>
    </w:rPr>
  </w:style>
  <w:style w:type="paragraph" w:styleId="Nagwek2">
    <w:name w:val="heading 2"/>
    <w:basedOn w:val="Normalny"/>
    <w:next w:val="Normalny"/>
    <w:link w:val="Nagwek2Znak"/>
    <w:uiPriority w:val="9"/>
    <w:unhideWhenUsed/>
    <w:qFormat/>
    <w:rsid w:val="003119E4"/>
    <w:pPr>
      <w:keepNext/>
      <w:spacing w:before="240" w:after="60"/>
      <w:outlineLvl w:val="1"/>
    </w:pPr>
    <w:rPr>
      <w:rFonts w:eastAsia="Times New Roman"/>
      <w:b/>
      <w:bCs/>
      <w:i/>
      <w:iCs/>
      <w:sz w:val="24"/>
      <w:szCs w:val="28"/>
    </w:rPr>
  </w:style>
  <w:style w:type="paragraph" w:styleId="Nagwek3">
    <w:name w:val="heading 3"/>
    <w:basedOn w:val="Normalny"/>
    <w:next w:val="Normalny"/>
    <w:link w:val="Nagwek3Znak"/>
    <w:uiPriority w:val="9"/>
    <w:unhideWhenUsed/>
    <w:qFormat/>
    <w:rsid w:val="003119E4"/>
    <w:pPr>
      <w:keepNext/>
      <w:spacing w:before="240" w:after="60"/>
      <w:outlineLvl w:val="2"/>
    </w:pPr>
    <w:rPr>
      <w:rFonts w:eastAsia="Times New Roman"/>
      <w:b/>
      <w:bCs/>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119E4"/>
    <w:rPr>
      <w:rFonts w:ascii="Verdana" w:eastAsia="Times New Roman" w:hAnsi="Verdana" w:cs="Times New Roman"/>
      <w:b/>
      <w:bCs/>
      <w:kern w:val="32"/>
      <w:sz w:val="28"/>
      <w:szCs w:val="32"/>
      <w:lang w:val="en-GB" w:eastAsia="zh-CN"/>
    </w:rPr>
  </w:style>
  <w:style w:type="character" w:customStyle="1" w:styleId="Nagwek2Znak">
    <w:name w:val="Nagłówek 2 Znak"/>
    <w:basedOn w:val="Domylnaczcionkaakapitu"/>
    <w:link w:val="Nagwek2"/>
    <w:uiPriority w:val="9"/>
    <w:rsid w:val="003119E4"/>
    <w:rPr>
      <w:rFonts w:ascii="Verdana" w:eastAsia="Times New Roman" w:hAnsi="Verdana" w:cs="Times New Roman"/>
      <w:b/>
      <w:bCs/>
      <w:i/>
      <w:iCs/>
      <w:sz w:val="24"/>
      <w:szCs w:val="28"/>
      <w:lang w:val="en-GB" w:eastAsia="zh-CN"/>
    </w:rPr>
  </w:style>
  <w:style w:type="character" w:customStyle="1" w:styleId="Nagwek3Znak">
    <w:name w:val="Nagłówek 3 Znak"/>
    <w:basedOn w:val="Domylnaczcionkaakapitu"/>
    <w:link w:val="Nagwek3"/>
    <w:uiPriority w:val="9"/>
    <w:rsid w:val="003119E4"/>
    <w:rPr>
      <w:rFonts w:ascii="Verdana" w:eastAsia="Times New Roman" w:hAnsi="Verdana" w:cs="Times New Roman"/>
      <w:b/>
      <w:bCs/>
      <w:sz w:val="20"/>
      <w:szCs w:val="26"/>
      <w:lang w:val="en-GB" w:eastAsia="zh-CN"/>
    </w:rPr>
  </w:style>
  <w:style w:type="paragraph" w:styleId="Nagwek">
    <w:name w:val="header"/>
    <w:basedOn w:val="Normalny"/>
    <w:link w:val="NagwekZnak"/>
    <w:rsid w:val="003119E4"/>
    <w:pPr>
      <w:tabs>
        <w:tab w:val="center" w:pos="4153"/>
        <w:tab w:val="right" w:pos="8306"/>
      </w:tabs>
    </w:pPr>
  </w:style>
  <w:style w:type="character" w:customStyle="1" w:styleId="NagwekZnak">
    <w:name w:val="Nagłówek Znak"/>
    <w:basedOn w:val="Domylnaczcionkaakapitu"/>
    <w:link w:val="Nagwek"/>
    <w:rsid w:val="003119E4"/>
    <w:rPr>
      <w:rFonts w:ascii="Verdana" w:eastAsia="SimSun" w:hAnsi="Verdana" w:cs="Times New Roman"/>
      <w:sz w:val="20"/>
      <w:szCs w:val="24"/>
      <w:lang w:val="en-GB" w:eastAsia="zh-CN"/>
    </w:rPr>
  </w:style>
  <w:style w:type="paragraph" w:styleId="Stopka">
    <w:name w:val="footer"/>
    <w:basedOn w:val="Normalny"/>
    <w:link w:val="StopkaZnak"/>
    <w:rsid w:val="003119E4"/>
    <w:pPr>
      <w:tabs>
        <w:tab w:val="center" w:pos="4153"/>
        <w:tab w:val="right" w:pos="8306"/>
      </w:tabs>
    </w:pPr>
  </w:style>
  <w:style w:type="character" w:customStyle="1" w:styleId="StopkaZnak">
    <w:name w:val="Stopka Znak"/>
    <w:basedOn w:val="Domylnaczcionkaakapitu"/>
    <w:link w:val="Stopka"/>
    <w:rsid w:val="003119E4"/>
    <w:rPr>
      <w:rFonts w:ascii="Verdana" w:eastAsia="SimSun" w:hAnsi="Verdana" w:cs="Times New Roman"/>
      <w:sz w:val="20"/>
      <w:szCs w:val="24"/>
      <w:lang w:val="en-GB" w:eastAsia="zh-CN"/>
    </w:rPr>
  </w:style>
  <w:style w:type="paragraph" w:styleId="Tekstdymka">
    <w:name w:val="Balloon Text"/>
    <w:basedOn w:val="Normalny"/>
    <w:link w:val="TekstdymkaZnak"/>
    <w:uiPriority w:val="99"/>
    <w:semiHidden/>
    <w:unhideWhenUsed/>
    <w:rsid w:val="00B86BBF"/>
    <w:rPr>
      <w:rFonts w:ascii="Tahoma" w:hAnsi="Tahoma" w:cs="Tahoma"/>
      <w:sz w:val="16"/>
      <w:szCs w:val="16"/>
    </w:rPr>
  </w:style>
  <w:style w:type="character" w:customStyle="1" w:styleId="TekstdymkaZnak">
    <w:name w:val="Tekst dymka Znak"/>
    <w:basedOn w:val="Domylnaczcionkaakapitu"/>
    <w:link w:val="Tekstdymka"/>
    <w:uiPriority w:val="99"/>
    <w:semiHidden/>
    <w:rsid w:val="00B86BBF"/>
    <w:rPr>
      <w:rFonts w:ascii="Tahoma" w:eastAsia="SimSun" w:hAnsi="Tahoma" w:cs="Tahoma"/>
      <w:sz w:val="16"/>
      <w:szCs w:val="16"/>
      <w:lang w:val="en-GB" w:eastAsia="zh-CN"/>
    </w:rPr>
  </w:style>
  <w:style w:type="paragraph" w:styleId="Akapitzlist">
    <w:name w:val="List Paragraph"/>
    <w:basedOn w:val="Normalny"/>
    <w:uiPriority w:val="34"/>
    <w:qFormat/>
    <w:rsid w:val="00301478"/>
    <w:pPr>
      <w:ind w:left="720"/>
      <w:contextualSpacing/>
    </w:pPr>
    <w:rPr>
      <w:rFonts w:ascii="Times New Roman" w:hAnsi="Times New Roman"/>
      <w:sz w:val="24"/>
    </w:rPr>
  </w:style>
  <w:style w:type="paragraph" w:customStyle="1" w:styleId="gr1">
    <w:name w:val="gr1"/>
    <w:basedOn w:val="Normalny"/>
    <w:rsid w:val="00D63235"/>
    <w:rPr>
      <w:rFonts w:ascii="Arial" w:eastAsia="Times New Roman" w:hAnsi="Arial" w:cs="Arial"/>
      <w:szCs w:val="20"/>
      <w:lang w:val="pl-PL" w:eastAsia="pl-PL"/>
    </w:rPr>
  </w:style>
  <w:style w:type="character" w:customStyle="1" w:styleId="gr2">
    <w:name w:val="gr2"/>
    <w:basedOn w:val="Domylnaczcionkaakapitu"/>
    <w:rsid w:val="00D63235"/>
    <w:rPr>
      <w:rFonts w:ascii="Verdana" w:hAnsi="Verdana" w:hint="default"/>
      <w:color w:val="000000"/>
      <w:spacing w:val="0"/>
      <w:sz w:val="20"/>
      <w:szCs w:val="20"/>
    </w:rPr>
  </w:style>
  <w:style w:type="character" w:styleId="Hipercze">
    <w:name w:val="Hyperlink"/>
    <w:basedOn w:val="Domylnaczcionkaakapitu"/>
    <w:uiPriority w:val="99"/>
    <w:rsid w:val="004A2DCC"/>
    <w:rPr>
      <w:color w:val="0000FF"/>
      <w:u w:val="single"/>
    </w:rPr>
  </w:style>
  <w:style w:type="paragraph" w:styleId="NormalnyWeb">
    <w:name w:val="Normal (Web)"/>
    <w:basedOn w:val="Normalny"/>
    <w:uiPriority w:val="99"/>
    <w:semiHidden/>
    <w:unhideWhenUsed/>
    <w:rsid w:val="004A2DCC"/>
    <w:pPr>
      <w:spacing w:before="100" w:beforeAutospacing="1" w:after="100" w:afterAutospacing="1"/>
    </w:pPr>
    <w:rPr>
      <w:rFonts w:ascii="Times New Roman" w:eastAsia="Times New Roman" w:hAnsi="Times New Roman"/>
      <w:sz w:val="24"/>
      <w:lang w:val="pl-PL" w:eastAsia="pl-PL"/>
    </w:rPr>
  </w:style>
  <w:style w:type="character" w:styleId="Wzmianka">
    <w:name w:val="Mention"/>
    <w:basedOn w:val="Domylnaczcionkaakapitu"/>
    <w:uiPriority w:val="99"/>
    <w:semiHidden/>
    <w:unhideWhenUsed/>
    <w:rsid w:val="00B93064"/>
    <w:rPr>
      <w:color w:val="2B579A"/>
      <w:shd w:val="clear" w:color="auto" w:fill="E6E6E6"/>
    </w:rPr>
  </w:style>
  <w:style w:type="character" w:styleId="Nierozpoznanawzmianka">
    <w:name w:val="Unresolved Mention"/>
    <w:basedOn w:val="Domylnaczcionkaakapitu"/>
    <w:uiPriority w:val="99"/>
    <w:semiHidden/>
    <w:unhideWhenUsed/>
    <w:rsid w:val="009948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85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eralmidrange.com" TargetMode="External"/><Relationship Id="rId3" Type="http://schemas.openxmlformats.org/officeDocument/2006/relationships/settings" Target="settings.xml"/><Relationship Id="rId7" Type="http://schemas.openxmlformats.org/officeDocument/2006/relationships/hyperlink" Target="mailto:wza2018@mineralmidrang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ineralmidran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757</Words>
  <Characters>4548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Mineral Midrange</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Marzena Figarska</dc:creator>
  <cp:lastModifiedBy>Marek Wojtachnia</cp:lastModifiedBy>
  <cp:revision>15</cp:revision>
  <cp:lastPrinted>2019-05-27T07:53:00Z</cp:lastPrinted>
  <dcterms:created xsi:type="dcterms:W3CDTF">2016-04-13T10:59:00Z</dcterms:created>
  <dcterms:modified xsi:type="dcterms:W3CDTF">2019-05-31T09:39:00Z</dcterms:modified>
</cp:coreProperties>
</file>